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1.1.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1.2.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</w:t>
      </w:r>
      <w:r w:rsidR="00107738" w:rsidRPr="0093655B">
        <w:rPr>
          <w:rStyle w:val="a4"/>
          <w:sz w:val="22"/>
          <w:szCs w:val="22"/>
        </w:rPr>
        <w:t>3</w:t>
      </w:r>
      <w:r w:rsidRPr="0093655B">
        <w:rPr>
          <w:rStyle w:val="a4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</w:t>
      </w:r>
      <w:r w:rsidR="00F102A2">
        <w:rPr>
          <w:rStyle w:val="a4"/>
          <w:b w:val="0"/>
          <w:sz w:val="22"/>
          <w:szCs w:val="22"/>
        </w:rPr>
        <w:t>ом</w:t>
      </w:r>
      <w:r w:rsidRPr="00B4162A">
        <w:rPr>
          <w:rStyle w:val="a4"/>
          <w:b w:val="0"/>
          <w:sz w:val="22"/>
          <w:szCs w:val="22"/>
        </w:rPr>
        <w:t xml:space="preserve">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  <w:r w:rsidR="00DE69B9">
        <w:rPr>
          <w:rStyle w:val="a4"/>
          <w:b w:val="0"/>
          <w:sz w:val="22"/>
          <w:szCs w:val="22"/>
        </w:rPr>
        <w:t>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413D3F">
        <w:rPr>
          <w:rFonts w:ascii="Times New Roman" w:eastAsia="Times New Roman" w:hAnsi="Times New Roman" w:cs="Times New Roman"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</w:t>
      </w:r>
      <w:r w:rsidR="00454111">
        <w:rPr>
          <w:rFonts w:ascii="Times New Roman" w:eastAsia="Times New Roman" w:hAnsi="Times New Roman" w:cs="Times New Roman"/>
          <w:bCs/>
          <w:lang w:eastAsia="ru-RU"/>
        </w:rPr>
        <w:t>е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329FA" w:rsidRPr="0093655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4D93">
        <w:rPr>
          <w:rFonts w:ascii="Times New Roman" w:eastAsia="Times New Roman" w:hAnsi="Times New Roman" w:cs="Times New Roman"/>
          <w:lang w:eastAsia="ru-RU"/>
        </w:rPr>
        <w:t xml:space="preserve">Конкурс проходит с </w:t>
      </w:r>
      <w:r w:rsidR="00B022E7" w:rsidRPr="00984D93">
        <w:rPr>
          <w:rFonts w:ascii="Times New Roman" w:eastAsia="Times New Roman" w:hAnsi="Times New Roman" w:cs="Times New Roman"/>
          <w:lang w:eastAsia="ru-RU"/>
        </w:rPr>
        <w:t>1 АПРЕЛЯ</w:t>
      </w:r>
      <w:r w:rsidR="004C7E28" w:rsidRPr="00984D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DB5" w:rsidRPr="00984D93">
        <w:rPr>
          <w:rFonts w:ascii="Times New Roman" w:eastAsia="Times New Roman" w:hAnsi="Times New Roman" w:cs="Times New Roman"/>
          <w:lang w:eastAsia="ru-RU"/>
        </w:rPr>
        <w:t xml:space="preserve">2021 </w:t>
      </w:r>
      <w:r w:rsidRPr="00984D93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B022E7" w:rsidRPr="00984D93">
        <w:rPr>
          <w:rFonts w:ascii="Times New Roman" w:eastAsia="Times New Roman" w:hAnsi="Times New Roman" w:cs="Times New Roman"/>
          <w:lang w:eastAsia="ru-RU"/>
        </w:rPr>
        <w:t xml:space="preserve">26 </w:t>
      </w:r>
      <w:r w:rsidR="00454111" w:rsidRPr="00984D93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984D93">
        <w:rPr>
          <w:rFonts w:ascii="Times New Roman" w:eastAsia="Times New Roman" w:hAnsi="Times New Roman" w:cs="Times New Roman"/>
          <w:lang w:eastAsia="ru-RU"/>
        </w:rPr>
        <w:t>20</w:t>
      </w:r>
      <w:r w:rsidR="005C04E0" w:rsidRPr="00984D93">
        <w:rPr>
          <w:rFonts w:ascii="Times New Roman" w:eastAsia="Times New Roman" w:hAnsi="Times New Roman" w:cs="Times New Roman"/>
          <w:lang w:eastAsia="ru-RU"/>
        </w:rPr>
        <w:t>2</w:t>
      </w:r>
      <w:r w:rsidR="00454111" w:rsidRPr="00984D93">
        <w:rPr>
          <w:rFonts w:ascii="Times New Roman" w:eastAsia="Times New Roman" w:hAnsi="Times New Roman" w:cs="Times New Roman"/>
          <w:lang w:eastAsia="ru-RU"/>
        </w:rPr>
        <w:t>1</w:t>
      </w:r>
      <w:r w:rsidRPr="00984D93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25A73" w:rsidRPr="00984D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4D93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984D93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984D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984D93">
        <w:rPr>
          <w:rFonts w:ascii="Times New Roman" w:eastAsia="Times New Roman" w:hAnsi="Times New Roman" w:cs="Times New Roman"/>
          <w:bCs/>
          <w:lang w:eastAsia="ru-RU"/>
        </w:rPr>
        <w:t xml:space="preserve">работ – </w:t>
      </w:r>
      <w:r w:rsidR="00B022E7" w:rsidRPr="00984D93">
        <w:rPr>
          <w:rFonts w:ascii="Times New Roman" w:eastAsia="Times New Roman" w:hAnsi="Times New Roman" w:cs="Times New Roman"/>
          <w:bCs/>
          <w:lang w:eastAsia="ru-RU"/>
        </w:rPr>
        <w:t xml:space="preserve">26 </w:t>
      </w:r>
      <w:r w:rsidR="00454111" w:rsidRPr="00984D93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="00410196" w:rsidRPr="00984D93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454111" w:rsidRPr="00984D93">
        <w:rPr>
          <w:rFonts w:ascii="Times New Roman" w:eastAsia="Times New Roman" w:hAnsi="Times New Roman" w:cs="Times New Roman"/>
          <w:bCs/>
          <w:lang w:eastAsia="ru-RU"/>
        </w:rPr>
        <w:t>1</w:t>
      </w:r>
      <w:r w:rsidRPr="00984D93"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работ почтой 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России необходимо </w:t>
      </w:r>
      <w:r w:rsidRPr="00B4162A">
        <w:rPr>
          <w:rFonts w:ascii="Times New Roman" w:eastAsia="Times New Roman" w:hAnsi="Times New Roman" w:cs="Times New Roman"/>
          <w:lang w:eastAsia="ru-RU"/>
        </w:rPr>
        <w:t>учитыва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>ть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B022E7" w:rsidRPr="00226037">
        <w:rPr>
          <w:rFonts w:ascii="Times New Roman" w:eastAsia="Times New Roman" w:hAnsi="Times New Roman" w:cs="Times New Roman"/>
          <w:bCs/>
          <w:lang w:eastAsia="ru-RU"/>
        </w:rPr>
        <w:t>10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226037">
        <w:rPr>
          <w:rFonts w:ascii="Times New Roman" w:eastAsia="Times New Roman" w:hAnsi="Times New Roman" w:cs="Times New Roman"/>
          <w:bCs/>
          <w:lang w:eastAsia="ru-RU"/>
        </w:rPr>
        <w:t>дека</w:t>
      </w:r>
      <w:r w:rsidR="00A0670B" w:rsidRPr="00226037">
        <w:rPr>
          <w:rFonts w:ascii="Times New Roman" w:eastAsia="Times New Roman" w:hAnsi="Times New Roman" w:cs="Times New Roman"/>
          <w:bCs/>
          <w:lang w:eastAsia="ru-RU"/>
        </w:rPr>
        <w:t>бря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7C5F0C" w:rsidRPr="00226037">
        <w:rPr>
          <w:rFonts w:ascii="Times New Roman" w:eastAsia="Times New Roman" w:hAnsi="Times New Roman" w:cs="Times New Roman"/>
          <w:bCs/>
          <w:lang w:eastAsia="ru-RU"/>
        </w:rPr>
        <w:t>2</w:t>
      </w:r>
      <w:r w:rsidR="00454111" w:rsidRPr="00226037">
        <w:rPr>
          <w:rFonts w:ascii="Times New Roman" w:eastAsia="Times New Roman" w:hAnsi="Times New Roman" w:cs="Times New Roman"/>
          <w:bCs/>
          <w:lang w:eastAsia="ru-RU"/>
        </w:rPr>
        <w:t>1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официальном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>сайте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ГБУ «МДН»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www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mdn</w:t>
      </w:r>
      <w:proofErr w:type="spellEnd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ru</w:t>
      </w:r>
      <w:proofErr w:type="spellEnd"/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C4714" w:rsidRPr="00226037">
        <w:rPr>
          <w:rFonts w:ascii="Times New Roman" w:eastAsia="Times New Roman" w:hAnsi="Times New Roman" w:cs="Times New Roman"/>
          <w:bCs/>
          <w:lang w:eastAsia="ru-RU"/>
        </w:rPr>
        <w:t>и социальных сетях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4.3</w:t>
      </w:r>
      <w:r w:rsidR="008E710C" w:rsidRPr="009365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E71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4.4</w:t>
      </w:r>
      <w:r w:rsidR="006974F2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4.5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Один участник может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подать </w:t>
      </w:r>
      <w:r w:rsidR="00B022E7" w:rsidRPr="00226037">
        <w:rPr>
          <w:rFonts w:ascii="Times New Roman" w:eastAsia="Times New Roman" w:hAnsi="Times New Roman" w:cs="Times New Roman"/>
          <w:lang w:eastAsia="ru-RU"/>
        </w:rPr>
        <w:t>не более 1-й работы в каждой номинации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4.6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4.9.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992DD8" w:rsidRPr="008E486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D22097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</w:t>
      </w:r>
      <w:r w:rsidR="00D22097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D22097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3655B">
        <w:rPr>
          <w:rFonts w:ascii="Times New Roman" w:eastAsia="Times New Roman" w:hAnsi="Times New Roman" w:cs="Times New Roman"/>
          <w:b/>
          <w:lang w:eastAsia="ru-RU"/>
        </w:rPr>
        <w:t>4.13.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  <w:r w:rsidRPr="00226037">
        <w:rPr>
          <w:rFonts w:ascii="Times New Roman" w:eastAsia="Times New Roman" w:hAnsi="Times New Roman" w:cs="Times New Roman"/>
          <w:lang w:eastAsia="ru-RU"/>
        </w:rPr>
        <w:t>Опубликованные материалы Конкурса индексируются</w:t>
      </w:r>
      <w:r w:rsidR="00DF6EF1" w:rsidRPr="00226037">
        <w:rPr>
          <w:rFonts w:ascii="Times New Roman" w:eastAsia="Times New Roman" w:hAnsi="Times New Roman" w:cs="Times New Roman"/>
          <w:lang w:eastAsia="ru-RU"/>
        </w:rPr>
        <w:t xml:space="preserve"> в системе РИ</w:t>
      </w:r>
      <w:r w:rsidR="004163AF" w:rsidRPr="00226037">
        <w:rPr>
          <w:rFonts w:ascii="Times New Roman" w:eastAsia="Times New Roman" w:hAnsi="Times New Roman" w:cs="Times New Roman"/>
          <w:lang w:eastAsia="ru-RU"/>
        </w:rPr>
        <w:t>НЦ (Российский</w:t>
      </w:r>
      <w:r w:rsidR="00DF6EF1" w:rsidRPr="00226037">
        <w:rPr>
          <w:rFonts w:ascii="Times New Roman" w:eastAsia="Times New Roman" w:hAnsi="Times New Roman" w:cs="Times New Roman"/>
          <w:lang w:eastAsia="ru-RU"/>
        </w:rPr>
        <w:t xml:space="preserve"> индекс научного цитирования).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Pr="00B4162A">
        <w:rPr>
          <w:rFonts w:ascii="Times New Roman" w:hAnsi="Times New Roman" w:cs="Times New Roman"/>
        </w:rPr>
        <w:t>, представляемой на Конкурс.</w:t>
      </w:r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ш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м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одинарный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DD7941" w:rsidRPr="00226037" w:rsidRDefault="00DD7941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выравнивание текста – по ширине,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270405" w:rsidRPr="00226037" w:rsidRDefault="0027040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ориентация – книжная, без простановки страниц, без переносов,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B6" w:rsidRPr="00226037">
        <w:rPr>
          <w:rFonts w:ascii="Times New Roman" w:eastAsia="Times New Roman" w:hAnsi="Times New Roman" w:cs="Times New Roman"/>
          <w:lang w:eastAsia="ru-RU"/>
        </w:rPr>
        <w:t>2 см от верхнего, 2 см от нижнего,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25 см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F3345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текста</w:t>
      </w:r>
      <w:r w:rsidR="009A3016" w:rsidRPr="0022603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10 000 – 15 000 знаков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с пробелами, не включая аннотацию, ключевые слова и список литературы</w:t>
      </w:r>
      <w:r w:rsidR="00687D15">
        <w:rPr>
          <w:rFonts w:ascii="Times New Roman" w:eastAsia="Times New Roman" w:hAnsi="Times New Roman" w:cs="Times New Roman"/>
          <w:lang w:eastAsia="ru-RU"/>
        </w:rPr>
        <w:t>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объем аннотации – не менее 5 предложений,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ключевые слова – от 5 слов</w:t>
      </w:r>
      <w:r w:rsidR="00E951BB" w:rsidRPr="00226037">
        <w:rPr>
          <w:rFonts w:ascii="Times New Roman" w:eastAsia="Times New Roman" w:hAnsi="Times New Roman" w:cs="Times New Roman"/>
          <w:lang w:eastAsia="ru-RU"/>
        </w:rPr>
        <w:t>; через точку с запятой,</w:t>
      </w:r>
    </w:p>
    <w:p w:rsidR="00D8021F" w:rsidRPr="00226037" w:rsidRDefault="00D8021F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 xml:space="preserve">иллюстративный материал – в </w:t>
      </w:r>
      <w:r w:rsidR="00E140C5" w:rsidRPr="00226037">
        <w:rPr>
          <w:rFonts w:ascii="Times New Roman" w:eastAsia="Times New Roman" w:hAnsi="Times New Roman" w:cs="Times New Roman"/>
          <w:lang w:eastAsia="ru-RU"/>
        </w:rPr>
        <w:t>тексте статьи, без обтекания; помещать за первой ссылкой на него в тексте, в конце абзаца,</w:t>
      </w:r>
    </w:p>
    <w:p w:rsidR="00F877F8" w:rsidRPr="00226037" w:rsidRDefault="00F877F8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обязательное наличие с</w:t>
      </w:r>
      <w:r w:rsidR="00093C0F">
        <w:rPr>
          <w:rFonts w:ascii="Times New Roman" w:eastAsia="Times New Roman" w:hAnsi="Times New Roman" w:cs="Times New Roman"/>
          <w:lang w:eastAsia="ru-RU"/>
        </w:rPr>
        <w:t>сылок на используемые источники,</w:t>
      </w:r>
    </w:p>
    <w:p w:rsidR="00F877F8" w:rsidRPr="00226037" w:rsidRDefault="00F877F8" w:rsidP="00F877F8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ссылки на источники – приводятся в квадратных скобках в конце предложения перед точкой,</w:t>
      </w:r>
    </w:p>
    <w:p w:rsidR="003500CA" w:rsidRPr="00226037" w:rsidRDefault="003500CA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lastRenderedPageBreak/>
        <w:t>использованная литература (без повторов) оформляется под названием «Список литературы» согласно требовани</w:t>
      </w:r>
      <w:r w:rsidR="00226037" w:rsidRPr="00226037">
        <w:rPr>
          <w:rFonts w:ascii="Times New Roman" w:eastAsia="Times New Roman" w:hAnsi="Times New Roman" w:cs="Times New Roman"/>
          <w:lang w:eastAsia="ru-RU"/>
        </w:rPr>
        <w:t>я</w:t>
      </w:r>
      <w:r w:rsidRPr="00226037">
        <w:rPr>
          <w:rFonts w:ascii="Times New Roman" w:eastAsia="Times New Roman" w:hAnsi="Times New Roman" w:cs="Times New Roman"/>
          <w:lang w:eastAsia="ru-RU"/>
        </w:rPr>
        <w:t>м ГОСТ 7.0.5.-2018,</w:t>
      </w:r>
    </w:p>
    <w:p w:rsidR="00040FD0" w:rsidRPr="00226037" w:rsidRDefault="00040FD0" w:rsidP="00B022E7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Каждая статья должна иметь УДК (Универсальная десятичная классификация). УДК можно найти на сайте: http://teacode.com/online/udc/</w:t>
      </w:r>
      <w:r w:rsidR="001B3597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226037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ф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(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226037">
        <w:rPr>
          <w:rFonts w:ascii="Times New Roman" w:eastAsia="Times New Roman" w:hAnsi="Times New Roman" w:cs="Times New Roman"/>
          <w:lang w:eastAsia="ru-RU"/>
        </w:rPr>
        <w:t>)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 xml:space="preserve">ригинальность работы должна составлять </w:t>
      </w:r>
      <w:r w:rsidR="00DD571C" w:rsidRPr="00B513BB">
        <w:rPr>
          <w:rFonts w:ascii="Times New Roman" w:eastAsia="Times New Roman" w:hAnsi="Times New Roman" w:cs="Times New Roman"/>
          <w:b/>
          <w:lang w:eastAsia="ru-RU"/>
        </w:rPr>
        <w:t>не менее 75%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26037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226037">
        <w:rPr>
          <w:rFonts w:ascii="Times New Roman" w:eastAsia="Times New Roman" w:hAnsi="Times New Roman" w:cs="Times New Roman"/>
          <w:lang w:eastAsia="ru-RU"/>
        </w:rPr>
        <w:t>, рисунки и т.д.</w:t>
      </w:r>
    </w:p>
    <w:p w:rsidR="004329FA" w:rsidRPr="00B022E7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 xml:space="preserve">УДК, сведения об авторах, 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заголовок, подзаголовки (при необходимости), </w:t>
      </w:r>
      <w:r w:rsidR="00B56A26" w:rsidRPr="00226037">
        <w:rPr>
          <w:rFonts w:ascii="Times New Roman" w:eastAsia="Times New Roman" w:hAnsi="Times New Roman" w:cs="Times New Roman"/>
          <w:lang w:eastAsia="ru-RU"/>
        </w:rPr>
        <w:t xml:space="preserve">аннотацию, ключевые слова, </w:t>
      </w:r>
      <w:r w:rsidRPr="00226037">
        <w:rPr>
          <w:rFonts w:ascii="Times New Roman" w:eastAsia="Times New Roman" w:hAnsi="Times New Roman" w:cs="Times New Roman"/>
          <w:lang w:eastAsia="ru-RU"/>
        </w:rPr>
        <w:t>введение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>, основная часть (методология исследования и результаты), выводы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и другие необходимые структурные элементы.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>ь вопросов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  <w:r w:rsidR="004E35CA">
        <w:rPr>
          <w:rFonts w:ascii="Times New Roman" w:eastAsia="Times New Roman" w:hAnsi="Times New Roman" w:cs="Times New Roman"/>
          <w:lang w:eastAsia="ru-RU"/>
        </w:rPr>
        <w:t>: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Культурное взаимодействие народов России: история и современность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Этническая культура в условиях современности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современность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7B9" w:rsidRPr="00387363" w:rsidRDefault="000457B9" w:rsidP="00B022E7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На Конкурс не допускаются </w:t>
      </w:r>
      <w:r w:rsidR="0055008C" w:rsidRPr="00387363">
        <w:rPr>
          <w:rFonts w:ascii="Times New Roman" w:eastAsia="Times New Roman" w:hAnsi="Times New Roman" w:cs="Times New Roman"/>
          <w:bCs/>
          <w:lang w:eastAsia="ru-RU"/>
        </w:rPr>
        <w:t>работы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>, содержащие ненормативную лексику и (или) противоречащие законам Российской Федерации.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сообщается в </w:t>
      </w:r>
      <w:r w:rsidR="00387363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течение 7(Семи) дней</w:t>
      </w:r>
      <w:r w:rsidR="006A6098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>Для проведения 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C01E99">
        <w:rPr>
          <w:rFonts w:ascii="Times New Roman" w:eastAsia="Times New Roman" w:hAnsi="Times New Roman" w:cs="Times New Roman"/>
          <w:lang w:eastAsia="ru-RU"/>
        </w:rPr>
        <w:t>,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 xml:space="preserve">последовательность и ясность изложения материала, стиль и грамматический уровень работы; </w:t>
      </w:r>
    </w:p>
    <w:p w:rsidR="00C52F38" w:rsidRPr="00387363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творческий характер 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87363">
        <w:rPr>
          <w:rFonts w:ascii="Times New Roman" w:eastAsia="Times New Roman" w:hAnsi="Times New Roman" w:cs="Times New Roman"/>
          <w:lang w:eastAsia="ru-RU"/>
        </w:rPr>
        <w:t>работ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942" w:rsidRPr="00387363">
        <w:rPr>
          <w:rFonts w:ascii="Times New Roman" w:eastAsia="Times New Roman" w:hAnsi="Times New Roman" w:cs="Times New Roman"/>
          <w:lang w:eastAsia="ru-RU"/>
        </w:rPr>
        <w:t>научно-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публицистического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стиля</w:t>
      </w:r>
      <w:r w:rsidRPr="00387363">
        <w:rPr>
          <w:rFonts w:ascii="Times New Roman" w:eastAsia="Times New Roman" w:hAnsi="Times New Roman" w:cs="Times New Roman"/>
          <w:lang w:eastAsia="ru-RU"/>
        </w:rPr>
        <w:t>,</w:t>
      </w:r>
    </w:p>
    <w:p w:rsidR="008C4165" w:rsidRPr="00387363" w:rsidRDefault="00C52F38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proofErr w:type="spellStart"/>
      <w:r w:rsidRPr="00387363">
        <w:rPr>
          <w:rFonts w:ascii="Times New Roman" w:eastAsia="Times New Roman" w:hAnsi="Times New Roman" w:cs="Times New Roman"/>
          <w:lang w:eastAsia="ru-RU"/>
        </w:rPr>
        <w:t>факт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>ологической</w:t>
      </w:r>
      <w:proofErr w:type="spellEnd"/>
      <w:r w:rsidRPr="00387363">
        <w:rPr>
          <w:rFonts w:ascii="Times New Roman" w:eastAsia="Times New Roman" w:hAnsi="Times New Roman" w:cs="Times New Roman"/>
          <w:lang w:eastAsia="ru-RU"/>
        </w:rPr>
        <w:t xml:space="preserve"> и методологической базы 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 xml:space="preserve">в рамках рассматриваемой темы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для работ научного стиля</w:t>
      </w:r>
      <w:r w:rsidRPr="00387363">
        <w:rPr>
          <w:rFonts w:ascii="Times New Roman" w:eastAsia="Times New Roman" w:hAnsi="Times New Roman" w:cs="Times New Roman"/>
          <w:lang w:eastAsia="ru-RU"/>
        </w:rPr>
        <w:t>,</w:t>
      </w:r>
      <w:r w:rsidR="005D1236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3B3DF6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</w:t>
      </w:r>
      <w:r w:rsidR="004329FA" w:rsidRPr="00387363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B022E7" w:rsidRPr="00387363">
        <w:rPr>
          <w:rFonts w:ascii="Times New Roman" w:eastAsia="Times New Roman" w:hAnsi="Times New Roman" w:cs="Times New Roman"/>
          <w:b/>
          <w:lang w:eastAsia="ru-RU"/>
        </w:rPr>
        <w:t>10</w:t>
      </w:r>
      <w:r w:rsidR="00702682" w:rsidRPr="00387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1509" w:rsidRPr="00387363">
        <w:rPr>
          <w:rFonts w:ascii="Times New Roman" w:eastAsia="Times New Roman" w:hAnsi="Times New Roman" w:cs="Times New Roman"/>
          <w:b/>
          <w:lang w:eastAsia="ru-RU"/>
        </w:rPr>
        <w:t>декабря 202</w:t>
      </w:r>
      <w:r w:rsidR="00B022E7" w:rsidRPr="00387363">
        <w:rPr>
          <w:rFonts w:ascii="Times New Roman" w:eastAsia="Times New Roman" w:hAnsi="Times New Roman" w:cs="Times New Roman"/>
          <w:b/>
          <w:lang w:eastAsia="ru-RU"/>
        </w:rPr>
        <w:t>1</w:t>
      </w:r>
      <w:r w:rsidR="004329FA" w:rsidRPr="003873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4329FA" w:rsidRPr="00F54A35">
        <w:rPr>
          <w:rFonts w:ascii="Times New Roman" w:eastAsia="Times New Roman" w:hAnsi="Times New Roman" w:cs="Times New Roman"/>
          <w:b/>
          <w:lang w:eastAsia="ru-RU"/>
        </w:rPr>
        <w:t xml:space="preserve"> в ГБУ «МДН».</w:t>
      </w:r>
    </w:p>
    <w:p w:rsidR="004329FA" w:rsidRPr="00B022E7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яется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9.1.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Научную экспертизу проводят независимые эксперты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–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Конкурса)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  <w:r w:rsidR="00BF6BC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ерсональный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численный 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</w:t>
      </w:r>
      <w:r w:rsidR="0072240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формируется Организатором.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9.2.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9.3.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9.4.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</w:t>
      </w:r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утверждается Организатором Конкурса</w:t>
      </w:r>
      <w:r w:rsidR="00F568A8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и публикуется на официальном сайте</w:t>
      </w:r>
      <w:r w:rsidR="00263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Организатора </w:t>
      </w:r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387363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www</w:t>
      </w:r>
      <w:r w:rsidR="00387363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B022E7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mdn</w:t>
      </w:r>
      <w:proofErr w:type="spellEnd"/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B022E7" w:rsidRPr="0038736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  <w:r w:rsidR="00B022E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4162A" w:rsidRPr="00387363" w:rsidRDefault="00BC4020" w:rsidP="0038736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9.5.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юри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Конкурса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обжалованию не подлежит.</w:t>
      </w:r>
    </w:p>
    <w:p w:rsidR="00B022E7" w:rsidRDefault="00B022E7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B3DF6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10.1.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="004329FA"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2FD" w:rsidRPr="001032FD">
        <w:rPr>
          <w:rFonts w:ascii="Times New Roman" w:hAnsi="Times New Roman" w:cs="Times New Roman"/>
          <w:b/>
          <w:sz w:val="24"/>
        </w:rPr>
        <w:t>konkurs-mdn@mail.ru</w:t>
      </w:r>
    </w:p>
    <w:p w:rsidR="004329FA" w:rsidRP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10.2.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C60442">
        <w:rPr>
          <w:rFonts w:ascii="Times New Roman" w:eastAsia="Times New Roman" w:hAnsi="Times New Roman" w:cs="Times New Roman"/>
          <w:bCs/>
          <w:lang w:eastAsia="ru-RU"/>
        </w:rPr>
        <w:t xml:space="preserve"> по телефону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B513BB" w:rsidRPr="003B3DF6">
        <w:rPr>
          <w:rFonts w:ascii="Times New Roman" w:eastAsia="Times New Roman" w:hAnsi="Times New Roman" w:cs="Times New Roman"/>
          <w:b/>
          <w:bCs/>
          <w:lang w:eastAsia="ru-RU"/>
        </w:rPr>
        <w:t>+7(495)625-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="004329FA" w:rsidRPr="003B3DF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54A35" w:rsidRPr="00B022E7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10.3.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</w:t>
        </w:r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mdn</w:t>
        </w:r>
        <w:proofErr w:type="spellEnd"/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  <w:proofErr w:type="spellEnd"/>
      </w:hyperlink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B5528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44B6897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C4114D"/>
    <w:multiLevelType w:val="multilevel"/>
    <w:tmpl w:val="47CCC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040FD0"/>
    <w:rsid w:val="000457B9"/>
    <w:rsid w:val="00076CB6"/>
    <w:rsid w:val="00093C0F"/>
    <w:rsid w:val="000F62C6"/>
    <w:rsid w:val="001032FD"/>
    <w:rsid w:val="00107738"/>
    <w:rsid w:val="001230EA"/>
    <w:rsid w:val="00153D4D"/>
    <w:rsid w:val="001960A6"/>
    <w:rsid w:val="001A6347"/>
    <w:rsid w:val="001B24D8"/>
    <w:rsid w:val="001B3597"/>
    <w:rsid w:val="001C37DE"/>
    <w:rsid w:val="001F11E2"/>
    <w:rsid w:val="001F5E97"/>
    <w:rsid w:val="0020692A"/>
    <w:rsid w:val="00215354"/>
    <w:rsid w:val="002202EE"/>
    <w:rsid w:val="00226037"/>
    <w:rsid w:val="00251A94"/>
    <w:rsid w:val="00256F0F"/>
    <w:rsid w:val="002632E7"/>
    <w:rsid w:val="00270405"/>
    <w:rsid w:val="00281DB5"/>
    <w:rsid w:val="002A4C6C"/>
    <w:rsid w:val="002A5BC6"/>
    <w:rsid w:val="002C53D6"/>
    <w:rsid w:val="002D14E1"/>
    <w:rsid w:val="002F201B"/>
    <w:rsid w:val="002F356D"/>
    <w:rsid w:val="003500CA"/>
    <w:rsid w:val="003720E7"/>
    <w:rsid w:val="003760C4"/>
    <w:rsid w:val="00387363"/>
    <w:rsid w:val="003A742D"/>
    <w:rsid w:val="003B24B0"/>
    <w:rsid w:val="003B3DF6"/>
    <w:rsid w:val="003C01D1"/>
    <w:rsid w:val="003D331B"/>
    <w:rsid w:val="003E39A9"/>
    <w:rsid w:val="00410196"/>
    <w:rsid w:val="00413D3F"/>
    <w:rsid w:val="004163AF"/>
    <w:rsid w:val="00426406"/>
    <w:rsid w:val="004329FA"/>
    <w:rsid w:val="0043715C"/>
    <w:rsid w:val="00437E70"/>
    <w:rsid w:val="00443A90"/>
    <w:rsid w:val="00454111"/>
    <w:rsid w:val="00482FEF"/>
    <w:rsid w:val="00486031"/>
    <w:rsid w:val="004A3E1E"/>
    <w:rsid w:val="004C7E28"/>
    <w:rsid w:val="004D0D2A"/>
    <w:rsid w:val="004D5B8D"/>
    <w:rsid w:val="004E35CA"/>
    <w:rsid w:val="00516BFE"/>
    <w:rsid w:val="0055008C"/>
    <w:rsid w:val="00551509"/>
    <w:rsid w:val="00563C0D"/>
    <w:rsid w:val="00590BF6"/>
    <w:rsid w:val="00591200"/>
    <w:rsid w:val="00596B14"/>
    <w:rsid w:val="005A1D16"/>
    <w:rsid w:val="005C04E0"/>
    <w:rsid w:val="005C0DA5"/>
    <w:rsid w:val="005D1236"/>
    <w:rsid w:val="005D18B3"/>
    <w:rsid w:val="005D1DBA"/>
    <w:rsid w:val="005D51BC"/>
    <w:rsid w:val="006466F3"/>
    <w:rsid w:val="00657622"/>
    <w:rsid w:val="00667691"/>
    <w:rsid w:val="00687D15"/>
    <w:rsid w:val="006974F2"/>
    <w:rsid w:val="006A6098"/>
    <w:rsid w:val="006C4714"/>
    <w:rsid w:val="006D5AF6"/>
    <w:rsid w:val="006F1B32"/>
    <w:rsid w:val="00702682"/>
    <w:rsid w:val="00704E14"/>
    <w:rsid w:val="00722407"/>
    <w:rsid w:val="00727A0B"/>
    <w:rsid w:val="007358F6"/>
    <w:rsid w:val="00782165"/>
    <w:rsid w:val="007C2F62"/>
    <w:rsid w:val="007C5F0C"/>
    <w:rsid w:val="007E5BBD"/>
    <w:rsid w:val="00802E40"/>
    <w:rsid w:val="008030C1"/>
    <w:rsid w:val="008218DB"/>
    <w:rsid w:val="00844565"/>
    <w:rsid w:val="008532A4"/>
    <w:rsid w:val="00863604"/>
    <w:rsid w:val="00863CD1"/>
    <w:rsid w:val="00887046"/>
    <w:rsid w:val="008876B3"/>
    <w:rsid w:val="008930EE"/>
    <w:rsid w:val="008A0A23"/>
    <w:rsid w:val="008B317D"/>
    <w:rsid w:val="008C4165"/>
    <w:rsid w:val="008E4866"/>
    <w:rsid w:val="008E5512"/>
    <w:rsid w:val="008E710C"/>
    <w:rsid w:val="00912DE9"/>
    <w:rsid w:val="00917A72"/>
    <w:rsid w:val="00921201"/>
    <w:rsid w:val="009327FB"/>
    <w:rsid w:val="0093655B"/>
    <w:rsid w:val="0094144C"/>
    <w:rsid w:val="009642FB"/>
    <w:rsid w:val="009733BB"/>
    <w:rsid w:val="009740E3"/>
    <w:rsid w:val="00984D93"/>
    <w:rsid w:val="00990935"/>
    <w:rsid w:val="00992DD8"/>
    <w:rsid w:val="00992DE4"/>
    <w:rsid w:val="009A3016"/>
    <w:rsid w:val="009A435F"/>
    <w:rsid w:val="009F763D"/>
    <w:rsid w:val="00A0670B"/>
    <w:rsid w:val="00A25550"/>
    <w:rsid w:val="00AA7417"/>
    <w:rsid w:val="00AB179E"/>
    <w:rsid w:val="00AB360C"/>
    <w:rsid w:val="00AF09F5"/>
    <w:rsid w:val="00B022E7"/>
    <w:rsid w:val="00B15298"/>
    <w:rsid w:val="00B23CB6"/>
    <w:rsid w:val="00B4162A"/>
    <w:rsid w:val="00B513BB"/>
    <w:rsid w:val="00B56A26"/>
    <w:rsid w:val="00B83C75"/>
    <w:rsid w:val="00B91BC9"/>
    <w:rsid w:val="00BA659E"/>
    <w:rsid w:val="00BC4020"/>
    <w:rsid w:val="00BD1A64"/>
    <w:rsid w:val="00BD2A21"/>
    <w:rsid w:val="00BD583E"/>
    <w:rsid w:val="00BE3EC6"/>
    <w:rsid w:val="00BE7F55"/>
    <w:rsid w:val="00BF2019"/>
    <w:rsid w:val="00BF6BC7"/>
    <w:rsid w:val="00C01E99"/>
    <w:rsid w:val="00C01F25"/>
    <w:rsid w:val="00C52F38"/>
    <w:rsid w:val="00C60442"/>
    <w:rsid w:val="00C70AAB"/>
    <w:rsid w:val="00C900B6"/>
    <w:rsid w:val="00C95EDB"/>
    <w:rsid w:val="00CA663E"/>
    <w:rsid w:val="00CB498C"/>
    <w:rsid w:val="00CE5449"/>
    <w:rsid w:val="00CE6EA6"/>
    <w:rsid w:val="00D079EA"/>
    <w:rsid w:val="00D10FC1"/>
    <w:rsid w:val="00D22097"/>
    <w:rsid w:val="00D249D3"/>
    <w:rsid w:val="00D40B84"/>
    <w:rsid w:val="00D41C21"/>
    <w:rsid w:val="00D52B42"/>
    <w:rsid w:val="00D65090"/>
    <w:rsid w:val="00D8021F"/>
    <w:rsid w:val="00D84E62"/>
    <w:rsid w:val="00DB361F"/>
    <w:rsid w:val="00DC36AA"/>
    <w:rsid w:val="00DD571C"/>
    <w:rsid w:val="00DD7941"/>
    <w:rsid w:val="00DE4B46"/>
    <w:rsid w:val="00DE69B9"/>
    <w:rsid w:val="00DF6EF1"/>
    <w:rsid w:val="00E140C5"/>
    <w:rsid w:val="00E25A73"/>
    <w:rsid w:val="00E437CB"/>
    <w:rsid w:val="00E502AD"/>
    <w:rsid w:val="00E64956"/>
    <w:rsid w:val="00E70E71"/>
    <w:rsid w:val="00E83836"/>
    <w:rsid w:val="00E83E5A"/>
    <w:rsid w:val="00E869E6"/>
    <w:rsid w:val="00E90E87"/>
    <w:rsid w:val="00E951BB"/>
    <w:rsid w:val="00EA03C2"/>
    <w:rsid w:val="00EA6E9D"/>
    <w:rsid w:val="00EB230B"/>
    <w:rsid w:val="00EF293B"/>
    <w:rsid w:val="00F102A2"/>
    <w:rsid w:val="00F33450"/>
    <w:rsid w:val="00F33CFD"/>
    <w:rsid w:val="00F360B8"/>
    <w:rsid w:val="00F54A35"/>
    <w:rsid w:val="00F568A8"/>
    <w:rsid w:val="00F877F8"/>
    <w:rsid w:val="00F94942"/>
    <w:rsid w:val="00FA0340"/>
    <w:rsid w:val="00FA105D"/>
    <w:rsid w:val="00FD106B"/>
    <w:rsid w:val="00FD1DDF"/>
    <w:rsid w:val="00FE6F31"/>
    <w:rsid w:val="00FF531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5CD7-993A-4EF7-8370-6374B7B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Велькина Зинаида В.</cp:lastModifiedBy>
  <cp:revision>15</cp:revision>
  <cp:lastPrinted>2020-07-20T14:35:00Z</cp:lastPrinted>
  <dcterms:created xsi:type="dcterms:W3CDTF">2021-02-19T07:01:00Z</dcterms:created>
  <dcterms:modified xsi:type="dcterms:W3CDTF">2021-02-26T09:19:00Z</dcterms:modified>
</cp:coreProperties>
</file>