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589" w:rsidRPr="005E6589" w:rsidRDefault="005E6589" w:rsidP="005E6589">
      <w:pPr>
        <w:pStyle w:val="a3"/>
        <w:rPr>
          <w:b/>
          <w:bCs/>
        </w:rPr>
      </w:pPr>
      <w:r w:rsidRPr="005E6589">
        <w:rPr>
          <w:b/>
          <w:bCs/>
        </w:rPr>
        <w:t>Состав Общественного совета при Государственном бюджетном учреждени</w:t>
      </w:r>
      <w:r>
        <w:rPr>
          <w:b/>
          <w:bCs/>
        </w:rPr>
        <w:t>и</w:t>
      </w:r>
      <w:r w:rsidRPr="005E6589">
        <w:rPr>
          <w:b/>
          <w:bCs/>
        </w:rPr>
        <w:t xml:space="preserve"> города Москвы </w:t>
      </w:r>
      <w:r>
        <w:rPr>
          <w:b/>
          <w:bCs/>
        </w:rPr>
        <w:br/>
      </w:r>
      <w:r w:rsidRPr="005E6589">
        <w:rPr>
          <w:b/>
          <w:bCs/>
        </w:rPr>
        <w:t>«Московский дом национальностей»</w:t>
      </w:r>
    </w:p>
    <w:p w:rsidR="004328D5" w:rsidRDefault="004328D5" w:rsidP="004328D5">
      <w:pPr>
        <w:pStyle w:val="a3"/>
        <w:rPr>
          <w:b/>
        </w:rPr>
      </w:pPr>
    </w:p>
    <w:tbl>
      <w:tblPr>
        <w:tblStyle w:val="a5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3828"/>
        <w:gridCol w:w="7058"/>
        <w:gridCol w:w="3289"/>
      </w:tblGrid>
      <w:tr w:rsidR="000C75A3" w:rsidRPr="00A04FCD" w:rsidTr="00B96BDA">
        <w:tc>
          <w:tcPr>
            <w:tcW w:w="851" w:type="dxa"/>
          </w:tcPr>
          <w:p w:rsidR="000C75A3" w:rsidRPr="004108F0" w:rsidRDefault="000C75A3" w:rsidP="004328D5">
            <w:pPr>
              <w:rPr>
                <w:rFonts w:ascii="Times New Roman" w:hAnsi="Times New Roman" w:cs="Times New Roman"/>
                <w:b/>
              </w:rPr>
            </w:pPr>
            <w:r w:rsidRPr="004108F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828" w:type="dxa"/>
          </w:tcPr>
          <w:p w:rsidR="000C75A3" w:rsidRDefault="000C75A3" w:rsidP="004328D5"/>
          <w:p w:rsidR="000C75A3" w:rsidRPr="00C504BC" w:rsidRDefault="000C75A3" w:rsidP="00B26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B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058" w:type="dxa"/>
          </w:tcPr>
          <w:p w:rsidR="000C75A3" w:rsidRPr="00C504BC" w:rsidRDefault="000C75A3" w:rsidP="00B26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B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89" w:type="dxa"/>
          </w:tcPr>
          <w:p w:rsidR="000C75A3" w:rsidRPr="00C504BC" w:rsidRDefault="000C75A3" w:rsidP="00B26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5A3" w:rsidRPr="00A04FCD" w:rsidTr="00B96BDA">
        <w:tc>
          <w:tcPr>
            <w:tcW w:w="851" w:type="dxa"/>
          </w:tcPr>
          <w:p w:rsidR="000C75A3" w:rsidRPr="000C75A3" w:rsidRDefault="000C75A3" w:rsidP="004108F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hanging="68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0C75A3" w:rsidRPr="00A04FCD" w:rsidRDefault="000C75A3" w:rsidP="00BA5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>Кандыбович</w:t>
            </w:r>
            <w:proofErr w:type="spellEnd"/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Львович</w:t>
            </w:r>
          </w:p>
          <w:p w:rsidR="000C75A3" w:rsidRPr="00C504BC" w:rsidRDefault="000C75A3" w:rsidP="00B26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8" w:type="dxa"/>
          </w:tcPr>
          <w:p w:rsidR="000C75A3" w:rsidRPr="00BA5613" w:rsidRDefault="000C75A3" w:rsidP="00BA5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sz w:val="28"/>
                <w:szCs w:val="28"/>
              </w:rPr>
              <w:t>Член Президиума Совета при Президенте Российской Федерации по межнациональным отношениям, председатель Федеральной национально-культурной автономии Белорусов России, заслуженный деятель науки Российской Федерации, академик Российской академии образования, доктор психологических наук, профессор, четырежды лауреат государственных премий Российской Федерации</w:t>
            </w:r>
          </w:p>
        </w:tc>
        <w:tc>
          <w:tcPr>
            <w:tcW w:w="3289" w:type="dxa"/>
          </w:tcPr>
          <w:p w:rsidR="000C75A3" w:rsidRPr="00C504BC" w:rsidRDefault="000C75A3" w:rsidP="00B26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589" w:rsidRPr="00A04FCD" w:rsidTr="00B96BDA">
        <w:tc>
          <w:tcPr>
            <w:tcW w:w="851" w:type="dxa"/>
          </w:tcPr>
          <w:p w:rsidR="005E6589" w:rsidRPr="005E6589" w:rsidRDefault="005E6589" w:rsidP="005E6589">
            <w:pPr>
              <w:pStyle w:val="a6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5E6589" w:rsidRPr="004735F6" w:rsidRDefault="005E6589" w:rsidP="005E65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Ануфриенко Сергей Сергеевич</w:t>
            </w:r>
          </w:p>
        </w:tc>
        <w:tc>
          <w:tcPr>
            <w:tcW w:w="7058" w:type="dxa"/>
          </w:tcPr>
          <w:p w:rsidR="005E6589" w:rsidRPr="00A04FCD" w:rsidRDefault="005E6589" w:rsidP="005E6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sz w:val="28"/>
                <w:szCs w:val="28"/>
              </w:rPr>
              <w:t>Директор ГБУ г. Москвы «Московский дом национальностей»</w:t>
            </w:r>
          </w:p>
        </w:tc>
        <w:tc>
          <w:tcPr>
            <w:tcW w:w="3289" w:type="dxa"/>
          </w:tcPr>
          <w:p w:rsidR="005E6589" w:rsidRPr="00A04FCD" w:rsidRDefault="005E6589" w:rsidP="005E6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3FB" w:rsidRPr="00A04FCD" w:rsidTr="00B96BDA">
        <w:tc>
          <w:tcPr>
            <w:tcW w:w="851" w:type="dxa"/>
          </w:tcPr>
          <w:p w:rsidR="009403FB" w:rsidRPr="000C75A3" w:rsidRDefault="009403FB" w:rsidP="000C75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9403FB" w:rsidRPr="00A04FCD" w:rsidRDefault="009403FB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Акчурин Расим </w:t>
            </w:r>
            <w:proofErr w:type="spellStart"/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Сулейманович</w:t>
            </w:r>
            <w:proofErr w:type="spellEnd"/>
          </w:p>
          <w:p w:rsidR="009403FB" w:rsidRPr="00A04FCD" w:rsidRDefault="009403FB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8" w:type="dxa"/>
          </w:tcPr>
          <w:p w:rsidR="009403FB" w:rsidRPr="00A04FCD" w:rsidRDefault="009403FB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sz w:val="28"/>
                <w:szCs w:val="28"/>
              </w:rPr>
              <w:t>Почетный председатель региональной общественной организации - Татарской национально-культурной автономии г. Москвы, генерал-полковник в отставке, первый заместитель председателя Московского городского совета ветеранов</w:t>
            </w:r>
          </w:p>
        </w:tc>
        <w:tc>
          <w:tcPr>
            <w:tcW w:w="3289" w:type="dxa"/>
          </w:tcPr>
          <w:p w:rsidR="009403FB" w:rsidRDefault="009403FB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3FB" w:rsidRPr="004328D5" w:rsidRDefault="009403FB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3FB" w:rsidRPr="00F46BED" w:rsidTr="00B96BDA">
        <w:trPr>
          <w:trHeight w:val="71"/>
        </w:trPr>
        <w:tc>
          <w:tcPr>
            <w:tcW w:w="851" w:type="dxa"/>
          </w:tcPr>
          <w:p w:rsidR="009403FB" w:rsidRPr="000C75A3" w:rsidRDefault="009403FB" w:rsidP="000C75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9403FB" w:rsidRPr="004E330D" w:rsidRDefault="009403FB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30D">
              <w:rPr>
                <w:rFonts w:ascii="Times New Roman" w:hAnsi="Times New Roman" w:cs="Times New Roman"/>
                <w:b/>
                <w:sz w:val="28"/>
                <w:szCs w:val="28"/>
              </w:rPr>
              <w:t>Головачев Владимир Сергеевич</w:t>
            </w:r>
          </w:p>
        </w:tc>
        <w:tc>
          <w:tcPr>
            <w:tcW w:w="7058" w:type="dxa"/>
          </w:tcPr>
          <w:p w:rsidR="009403FB" w:rsidRPr="004E330D" w:rsidRDefault="009403FB" w:rsidP="00B26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0D">
              <w:rPr>
                <w:rFonts w:ascii="Times New Roman" w:hAnsi="Times New Roman" w:cs="Times New Roman"/>
                <w:sz w:val="28"/>
                <w:szCs w:val="28"/>
              </w:rPr>
              <w:t>Руководитель московского отделения – заместитель председателя правления МОО «Карельское Содружество»; председатель Общественного совета Постоянного представительства Республики Карелия при Президенте РФ; заведующий библиотекой № 207 имени В.В. Бианки ГБУК г. Москвы «ЦБС ЗАО»; член Общественного совета при Префекте Западного административного округа Москвы</w:t>
            </w:r>
          </w:p>
        </w:tc>
        <w:tc>
          <w:tcPr>
            <w:tcW w:w="3289" w:type="dxa"/>
          </w:tcPr>
          <w:p w:rsidR="009403FB" w:rsidRPr="0076632A" w:rsidRDefault="009403FB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3FB" w:rsidRDefault="009403FB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3FB" w:rsidRPr="004328D5" w:rsidRDefault="009403FB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13" w:rsidRPr="00F46BED" w:rsidTr="00B96BDA">
        <w:trPr>
          <w:trHeight w:val="71"/>
        </w:trPr>
        <w:tc>
          <w:tcPr>
            <w:tcW w:w="851" w:type="dxa"/>
          </w:tcPr>
          <w:p w:rsidR="005B4913" w:rsidRPr="000C75A3" w:rsidRDefault="005B4913" w:rsidP="000C75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B4913" w:rsidRPr="00A04FCD" w:rsidRDefault="005B4913" w:rsidP="00557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Зорин Владимир Юрьевич </w:t>
            </w:r>
          </w:p>
          <w:p w:rsidR="005B4913" w:rsidRPr="00A04FCD" w:rsidRDefault="005B4913" w:rsidP="00557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8" w:type="dxa"/>
          </w:tcPr>
          <w:p w:rsidR="005B4913" w:rsidRPr="00A04FCD" w:rsidRDefault="005B4913" w:rsidP="00557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 Президиума Совета при Президенте Российской </w:t>
            </w:r>
            <w:r w:rsidRPr="00A04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по межнациональным отношениям, председатель Комиссии по гармонизации межнациональных и межрели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гиозных отношений Общественной п</w:t>
            </w:r>
            <w:r w:rsidRPr="00A04FCD">
              <w:rPr>
                <w:rFonts w:ascii="Times New Roman" w:hAnsi="Times New Roman" w:cs="Times New Roman"/>
                <w:sz w:val="28"/>
                <w:szCs w:val="28"/>
              </w:rPr>
              <w:t>алаты Российской Федерации, доктор политических наук, 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C61E4">
              <w:rPr>
                <w:rFonts w:ascii="Times New Roman" w:hAnsi="Times New Roman" w:cs="Times New Roman"/>
                <w:sz w:val="28"/>
                <w:szCs w:val="28"/>
              </w:rPr>
              <w:t>лауреат премии Президента Российской Федерации за вклад в укрепление единства Российской 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(2021 год)</w:t>
            </w:r>
          </w:p>
        </w:tc>
        <w:tc>
          <w:tcPr>
            <w:tcW w:w="3289" w:type="dxa"/>
          </w:tcPr>
          <w:p w:rsidR="005B4913" w:rsidRDefault="005B4913" w:rsidP="00557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913" w:rsidRPr="004328D5" w:rsidRDefault="005B4913" w:rsidP="00696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13" w:rsidRPr="007A766C" w:rsidTr="00B96BDA">
        <w:tc>
          <w:tcPr>
            <w:tcW w:w="851" w:type="dxa"/>
          </w:tcPr>
          <w:p w:rsidR="005B4913" w:rsidRPr="000C75A3" w:rsidRDefault="005B4913" w:rsidP="000C75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B4913" w:rsidRPr="004E330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Ким Моисей </w:t>
            </w:r>
            <w:proofErr w:type="spellStart"/>
            <w:r w:rsidRPr="004E330D">
              <w:rPr>
                <w:rFonts w:ascii="Times New Roman" w:hAnsi="Times New Roman" w:cs="Times New Roman"/>
                <w:b/>
                <w:sz w:val="28"/>
                <w:szCs w:val="28"/>
              </w:rPr>
              <w:t>Ирбемович</w:t>
            </w:r>
            <w:proofErr w:type="spellEnd"/>
          </w:p>
        </w:tc>
        <w:tc>
          <w:tcPr>
            <w:tcW w:w="7058" w:type="dxa"/>
          </w:tcPr>
          <w:p w:rsidR="005B4913" w:rsidRPr="004E330D" w:rsidRDefault="005B4913" w:rsidP="00B26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Pr="004E330D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Общероссийского объединения корейцев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(ООК)</w:t>
            </w:r>
            <w:r w:rsidRPr="004E330D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 по этнокультурному развитию Совета по делам национальностей при Правительстве Москвы</w:t>
            </w:r>
          </w:p>
        </w:tc>
        <w:tc>
          <w:tcPr>
            <w:tcW w:w="3289" w:type="dxa"/>
          </w:tcPr>
          <w:p w:rsidR="005B4913" w:rsidRDefault="005B4913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913" w:rsidRPr="004328D5" w:rsidRDefault="005B4913" w:rsidP="00696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13" w:rsidRPr="00A04FCD" w:rsidTr="00B96BDA">
        <w:tc>
          <w:tcPr>
            <w:tcW w:w="851" w:type="dxa"/>
          </w:tcPr>
          <w:p w:rsidR="005B4913" w:rsidRPr="000C75A3" w:rsidRDefault="005B4913" w:rsidP="000C75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Мажейка </w:t>
            </w:r>
            <w:proofErr w:type="spellStart"/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>Кипрас</w:t>
            </w:r>
            <w:proofErr w:type="spellEnd"/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>Иозович</w:t>
            </w:r>
            <w:proofErr w:type="spellEnd"/>
          </w:p>
        </w:tc>
        <w:tc>
          <w:tcPr>
            <w:tcW w:w="7058" w:type="dxa"/>
          </w:tcPr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Региональной общественной организации «Союз литовцев», академик РАЕН, заслуженный журналист России, государственный советник Российской Федерации 2 класса, профессор Академии медиаиндустрии</w:t>
            </w:r>
          </w:p>
        </w:tc>
        <w:tc>
          <w:tcPr>
            <w:tcW w:w="3289" w:type="dxa"/>
          </w:tcPr>
          <w:p w:rsidR="005B4913" w:rsidRPr="004328D5" w:rsidRDefault="005B4913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13" w:rsidRPr="00F46BED" w:rsidTr="00B96BDA">
        <w:tc>
          <w:tcPr>
            <w:tcW w:w="851" w:type="dxa"/>
          </w:tcPr>
          <w:p w:rsidR="005B4913" w:rsidRPr="000C75A3" w:rsidRDefault="005B4913" w:rsidP="000C75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B4913" w:rsidRPr="001D65B6" w:rsidRDefault="005B4913" w:rsidP="00B260B3">
            <w:pPr>
              <w:jc w:val="both"/>
            </w:pPr>
            <w:r w:rsidRPr="004E330D">
              <w:rPr>
                <w:rFonts w:ascii="Times New Roman" w:hAnsi="Times New Roman" w:cs="Times New Roman"/>
                <w:b/>
                <w:sz w:val="28"/>
                <w:szCs w:val="28"/>
              </w:rPr>
              <w:t>Миронова Галина Геннадьевна</w:t>
            </w:r>
          </w:p>
        </w:tc>
        <w:tc>
          <w:tcPr>
            <w:tcW w:w="7058" w:type="dxa"/>
          </w:tcPr>
          <w:p w:rsidR="005B4913" w:rsidRDefault="005B4913" w:rsidP="00B260B3">
            <w:pPr>
              <w:jc w:val="both"/>
            </w:pPr>
            <w:r w:rsidRPr="004E330D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РОО «Иркутское землячество «Байкал»</w:t>
            </w:r>
          </w:p>
        </w:tc>
        <w:tc>
          <w:tcPr>
            <w:tcW w:w="3289" w:type="dxa"/>
          </w:tcPr>
          <w:p w:rsidR="005B4913" w:rsidRPr="004328D5" w:rsidRDefault="005B4913" w:rsidP="0097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13" w:rsidRPr="00EE231A" w:rsidTr="00B96BDA">
        <w:tc>
          <w:tcPr>
            <w:tcW w:w="851" w:type="dxa"/>
          </w:tcPr>
          <w:p w:rsidR="005B4913" w:rsidRPr="000C75A3" w:rsidRDefault="005B4913" w:rsidP="000C75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680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 Вячеслав Александрович</w:t>
            </w:r>
          </w:p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8" w:type="dxa"/>
          </w:tcPr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sz w:val="28"/>
                <w:szCs w:val="28"/>
              </w:rPr>
              <w:t>Член Президиума Совета при Президенте Российской Федерации по межнациональным отношениям, заведующий кафедрой национальных и федеративных отношений Российской академии народного хозяйства и государственной службы при Президенте Российской Федерации, доктор исторических наук, профессор, заслуженный деятель науки Российской Федерации, лауреат премии Президента Российской Федерации за вклад в укрепление единства Российской 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(2017 год)</w:t>
            </w:r>
          </w:p>
        </w:tc>
        <w:tc>
          <w:tcPr>
            <w:tcW w:w="3289" w:type="dxa"/>
          </w:tcPr>
          <w:p w:rsidR="005B4913" w:rsidRDefault="005B4913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913" w:rsidRPr="004328D5" w:rsidRDefault="005B4913" w:rsidP="001F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13" w:rsidRPr="001011FB" w:rsidTr="00B96BDA">
        <w:tc>
          <w:tcPr>
            <w:tcW w:w="851" w:type="dxa"/>
          </w:tcPr>
          <w:p w:rsidR="005B4913" w:rsidRPr="000C75A3" w:rsidRDefault="005B4913" w:rsidP="000C75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B4913" w:rsidRPr="004E330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Михайлова Елена </w:t>
            </w:r>
            <w:r w:rsidRPr="004E33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7058" w:type="dxa"/>
          </w:tcPr>
          <w:p w:rsidR="005B4913" w:rsidRPr="00297456" w:rsidRDefault="005B4913" w:rsidP="000C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Советник генерального директора Всероссийского </w:t>
            </w:r>
            <w:r w:rsidRPr="004E3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 изучения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ественного мнения (АО «ВЦИОМ»)</w:t>
            </w:r>
            <w:r w:rsidRPr="004E330D">
              <w:rPr>
                <w:rFonts w:ascii="Times New Roman" w:hAnsi="Times New Roman" w:cs="Times New Roman"/>
                <w:sz w:val="28"/>
                <w:szCs w:val="28"/>
              </w:rPr>
              <w:t>, член Общественного совета Федерального агентства по делам национальностей, кандидат социологических наук, доцент</w:t>
            </w:r>
          </w:p>
        </w:tc>
        <w:tc>
          <w:tcPr>
            <w:tcW w:w="3289" w:type="dxa"/>
          </w:tcPr>
          <w:p w:rsidR="005B4913" w:rsidRDefault="005B4913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913" w:rsidRPr="004328D5" w:rsidRDefault="005B4913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13" w:rsidRPr="00A04FCD" w:rsidTr="00B96BDA">
        <w:tc>
          <w:tcPr>
            <w:tcW w:w="851" w:type="dxa"/>
          </w:tcPr>
          <w:p w:rsidR="005B4913" w:rsidRPr="000C75A3" w:rsidRDefault="005B4913" w:rsidP="000C75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>Михалева Евгения Абрамовна</w:t>
            </w:r>
          </w:p>
          <w:p w:rsidR="005B4913" w:rsidRPr="00A04FCD" w:rsidRDefault="005B4913" w:rsidP="00B260B3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58" w:type="dxa"/>
          </w:tcPr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</w:t>
            </w:r>
            <w:r w:rsidRPr="00A04FCD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4FCD">
              <w:rPr>
                <w:rFonts w:ascii="Times New Roman" w:hAnsi="Times New Roman" w:cs="Times New Roman"/>
                <w:sz w:val="28"/>
                <w:szCs w:val="28"/>
              </w:rPr>
              <w:t xml:space="preserve"> Совета Ассамблеи народов России, директор АНО «Ресурсный центр в сфере национальных отношений»</w:t>
            </w:r>
          </w:p>
        </w:tc>
        <w:tc>
          <w:tcPr>
            <w:tcW w:w="3289" w:type="dxa"/>
          </w:tcPr>
          <w:p w:rsidR="005B4913" w:rsidRDefault="005B4913" w:rsidP="00B96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4913" w:rsidRPr="004328D5" w:rsidRDefault="005B4913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13" w:rsidRPr="004328D5" w:rsidTr="00B96BDA">
        <w:tc>
          <w:tcPr>
            <w:tcW w:w="851" w:type="dxa"/>
          </w:tcPr>
          <w:p w:rsidR="005B4913" w:rsidRPr="005B4913" w:rsidRDefault="005B4913" w:rsidP="005B491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B4913" w:rsidRPr="00A04FCD" w:rsidRDefault="005B4913" w:rsidP="00254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Московский Юрий Викторович </w:t>
            </w:r>
          </w:p>
        </w:tc>
        <w:tc>
          <w:tcPr>
            <w:tcW w:w="7058" w:type="dxa"/>
          </w:tcPr>
          <w:p w:rsidR="005B4913" w:rsidRPr="00A04FCD" w:rsidRDefault="005B4913" w:rsidP="00FA4219">
            <w:pPr>
              <w:pStyle w:val="a6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5B60B4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миссии по миграционным вопросам </w:t>
            </w:r>
            <w:r w:rsidRPr="00FA4219">
              <w:rPr>
                <w:rFonts w:ascii="Times New Roman" w:hAnsi="Times New Roman" w:cs="Times New Roman"/>
                <w:sz w:val="28"/>
                <w:szCs w:val="28"/>
              </w:rPr>
              <w:t>Совета по делам националь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ностей при Правительстве Москвы</w:t>
            </w:r>
          </w:p>
        </w:tc>
        <w:tc>
          <w:tcPr>
            <w:tcW w:w="3289" w:type="dxa"/>
          </w:tcPr>
          <w:p w:rsidR="005B4913" w:rsidRPr="004328D5" w:rsidRDefault="005B4913" w:rsidP="00254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13" w:rsidRPr="00A04FCD" w:rsidTr="00B96BDA">
        <w:tc>
          <w:tcPr>
            <w:tcW w:w="851" w:type="dxa"/>
          </w:tcPr>
          <w:p w:rsidR="005B4913" w:rsidRPr="005B4913" w:rsidRDefault="005B4913" w:rsidP="005B491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>Муканян Левон Альбертович</w:t>
            </w:r>
          </w:p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8" w:type="dxa"/>
          </w:tcPr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sz w:val="28"/>
                <w:szCs w:val="28"/>
              </w:rPr>
              <w:t>Вице-президент общероссийской общественной организации «Союз армян России»</w:t>
            </w:r>
          </w:p>
        </w:tc>
        <w:tc>
          <w:tcPr>
            <w:tcW w:w="3289" w:type="dxa"/>
          </w:tcPr>
          <w:p w:rsidR="005B4913" w:rsidRPr="004328D5" w:rsidRDefault="005B4913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13" w:rsidRPr="00A04FCD" w:rsidTr="00B96BDA">
        <w:tc>
          <w:tcPr>
            <w:tcW w:w="851" w:type="dxa"/>
          </w:tcPr>
          <w:p w:rsidR="005B4913" w:rsidRPr="000C75A3" w:rsidRDefault="005B4913" w:rsidP="005B491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>Назаров Александр Данилович</w:t>
            </w:r>
          </w:p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8" w:type="dxa"/>
          </w:tcPr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кафедры общественных связей и </w:t>
            </w:r>
            <w:proofErr w:type="spellStart"/>
            <w:r w:rsidRPr="00A04FCD">
              <w:rPr>
                <w:rFonts w:ascii="Times New Roman" w:hAnsi="Times New Roman" w:cs="Times New Roman"/>
                <w:sz w:val="28"/>
                <w:szCs w:val="28"/>
              </w:rPr>
              <w:t>медиаполитики</w:t>
            </w:r>
            <w:proofErr w:type="spellEnd"/>
            <w:r w:rsidRPr="00A04FCD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государственной службы и управления Российской Академии народного хозяйства и государственной службы при Президенте Российской Федерации, профессор кафедры рекламы и связей с общественностью Московского авиационного института, член Комиссии по вопросам информационного сопровождения государственной национальной политики Совета при Президенте Российской Федерации по межнациональным отношениям,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помощник сенатора Совета Федерации Федерального собрания Российской Федерации, представителя</w:t>
            </w:r>
            <w:r w:rsidRPr="00A06E81">
              <w:rPr>
                <w:rFonts w:ascii="Times New Roman" w:hAnsi="Times New Roman" w:cs="Times New Roman"/>
                <w:sz w:val="28"/>
                <w:szCs w:val="28"/>
              </w:rPr>
              <w:t xml:space="preserve"> от законодательного (представительного) органа государственной власти Республики Саха (Якутия)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 Акимова, </w:t>
            </w:r>
            <w:r w:rsidRPr="00A04FCD"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наук, профессор</w:t>
            </w:r>
          </w:p>
        </w:tc>
        <w:tc>
          <w:tcPr>
            <w:tcW w:w="3289" w:type="dxa"/>
          </w:tcPr>
          <w:p w:rsidR="005B4913" w:rsidRDefault="005B4913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913" w:rsidRPr="004328D5" w:rsidRDefault="005B4913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13" w:rsidRPr="00A04FCD" w:rsidTr="00B96BDA">
        <w:tc>
          <w:tcPr>
            <w:tcW w:w="851" w:type="dxa"/>
          </w:tcPr>
          <w:p w:rsidR="005B4913" w:rsidRPr="000C75A3" w:rsidRDefault="005B4913" w:rsidP="000C75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>Садыхбеков</w:t>
            </w:r>
            <w:proofErr w:type="spellEnd"/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>Джамиль</w:t>
            </w:r>
            <w:proofErr w:type="spellEnd"/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>Рафикович</w:t>
            </w:r>
            <w:proofErr w:type="spellEnd"/>
          </w:p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8" w:type="dxa"/>
          </w:tcPr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Комиссии по информационной политике Совета по делам национальностей при Правительстве Москвы, председатель Всероссийского конгресса </w:t>
            </w:r>
            <w:proofErr w:type="spellStart"/>
            <w:r w:rsidRPr="00A04FCD">
              <w:rPr>
                <w:rFonts w:ascii="Times New Roman" w:hAnsi="Times New Roman" w:cs="Times New Roman"/>
                <w:sz w:val="28"/>
                <w:szCs w:val="28"/>
              </w:rPr>
              <w:t>этножурналистов</w:t>
            </w:r>
            <w:proofErr w:type="spellEnd"/>
            <w:r w:rsidRPr="00A04FCD">
              <w:rPr>
                <w:rFonts w:ascii="Times New Roman" w:hAnsi="Times New Roman" w:cs="Times New Roman"/>
                <w:sz w:val="28"/>
                <w:szCs w:val="28"/>
              </w:rPr>
              <w:t>, генеральный директор Культурно-просветительского Клуба «Бакинцы»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341FA4">
              <w:rPr>
                <w:rFonts w:ascii="Times New Roman" w:hAnsi="Times New Roman" w:cs="Times New Roman"/>
                <w:sz w:val="28"/>
                <w:szCs w:val="28"/>
              </w:rPr>
              <w:t xml:space="preserve">ице-президент ФНКА </w:t>
            </w:r>
            <w:proofErr w:type="spellStart"/>
            <w:r w:rsidRPr="00341FA4">
              <w:rPr>
                <w:rFonts w:ascii="Times New Roman" w:hAnsi="Times New Roman" w:cs="Times New Roman"/>
                <w:sz w:val="28"/>
                <w:szCs w:val="28"/>
              </w:rPr>
              <w:t>АзерРос</w:t>
            </w:r>
            <w:proofErr w:type="spellEnd"/>
          </w:p>
        </w:tc>
        <w:tc>
          <w:tcPr>
            <w:tcW w:w="3289" w:type="dxa"/>
          </w:tcPr>
          <w:p w:rsidR="005B4913" w:rsidRPr="004328D5" w:rsidRDefault="005B4913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13" w:rsidRPr="004328D5" w:rsidTr="00B96BDA">
        <w:tc>
          <w:tcPr>
            <w:tcW w:w="851" w:type="dxa"/>
          </w:tcPr>
          <w:p w:rsidR="005B4913" w:rsidRPr="005B4913" w:rsidRDefault="005B4913" w:rsidP="005B491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B4913" w:rsidRDefault="005B4913" w:rsidP="00254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Семенов Андрей Васильевич </w:t>
            </w:r>
          </w:p>
        </w:tc>
        <w:tc>
          <w:tcPr>
            <w:tcW w:w="7058" w:type="dxa"/>
            <w:shd w:val="clear" w:color="auto" w:fill="auto"/>
          </w:tcPr>
          <w:p w:rsidR="005B4913" w:rsidRPr="00FA4219" w:rsidRDefault="005B4913" w:rsidP="00FA4219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sz w:val="28"/>
                <w:szCs w:val="24"/>
                <w:shd w:val="clear" w:color="auto" w:fill="FAFAF9"/>
              </w:rPr>
              <w:t>Председатель молодежной комиссии</w:t>
            </w:r>
            <w:r w:rsidRPr="0056369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63693">
              <w:rPr>
                <w:rFonts w:ascii="Times New Roman" w:hAnsi="Times New Roman" w:cs="Times New Roman"/>
                <w:sz w:val="28"/>
                <w:szCs w:val="24"/>
                <w:shd w:val="clear" w:color="auto" w:fill="FAFAF9"/>
              </w:rPr>
              <w:t>Московского координационного совета</w:t>
            </w:r>
            <w:r w:rsidRPr="0056369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63693">
              <w:rPr>
                <w:rFonts w:ascii="Times New Roman" w:hAnsi="Times New Roman" w:cs="Times New Roman"/>
                <w:sz w:val="28"/>
                <w:szCs w:val="24"/>
                <w:shd w:val="clear" w:color="auto" w:fill="FAFAF9"/>
              </w:rPr>
              <w:t>региональных землячеств</w:t>
            </w:r>
            <w:r w:rsidRPr="0056369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63693">
              <w:rPr>
                <w:rFonts w:ascii="Times New Roman" w:hAnsi="Times New Roman" w:cs="Times New Roman"/>
                <w:sz w:val="28"/>
                <w:szCs w:val="24"/>
                <w:shd w:val="clear" w:color="auto" w:fill="FAFAF9"/>
              </w:rPr>
              <w:t>при Правительстве Москвы</w:t>
            </w:r>
          </w:p>
        </w:tc>
        <w:tc>
          <w:tcPr>
            <w:tcW w:w="3289" w:type="dxa"/>
          </w:tcPr>
          <w:p w:rsidR="005B4913" w:rsidRDefault="005B4913" w:rsidP="00254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13" w:rsidRPr="00A04FCD" w:rsidTr="00B96BDA">
        <w:trPr>
          <w:trHeight w:val="667"/>
        </w:trPr>
        <w:tc>
          <w:tcPr>
            <w:tcW w:w="851" w:type="dxa"/>
          </w:tcPr>
          <w:p w:rsidR="005B4913" w:rsidRPr="000C75A3" w:rsidRDefault="005B4913" w:rsidP="000C75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Шабанов Исмаил </w:t>
            </w:r>
            <w:proofErr w:type="spellStart"/>
            <w:r w:rsidRPr="00A04FCD">
              <w:rPr>
                <w:rFonts w:ascii="Times New Roman" w:hAnsi="Times New Roman" w:cs="Times New Roman"/>
                <w:b/>
                <w:sz w:val="28"/>
                <w:szCs w:val="28"/>
              </w:rPr>
              <w:t>Мусарзаевич</w:t>
            </w:r>
            <w:proofErr w:type="spellEnd"/>
          </w:p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8" w:type="dxa"/>
          </w:tcPr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FC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РОО «Талышское возрождение»</w:t>
            </w:r>
          </w:p>
        </w:tc>
        <w:tc>
          <w:tcPr>
            <w:tcW w:w="3289" w:type="dxa"/>
          </w:tcPr>
          <w:p w:rsidR="005B4913" w:rsidRPr="004328D5" w:rsidRDefault="005B4913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13" w:rsidRPr="007A766C" w:rsidTr="00B96BDA">
        <w:tc>
          <w:tcPr>
            <w:tcW w:w="851" w:type="dxa"/>
          </w:tcPr>
          <w:p w:rsidR="005B4913" w:rsidRPr="000C75A3" w:rsidRDefault="005B4913" w:rsidP="000C75A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330D">
              <w:rPr>
                <w:rFonts w:ascii="Times New Roman" w:hAnsi="Times New Roman" w:cs="Times New Roman"/>
                <w:b/>
                <w:sz w:val="28"/>
                <w:szCs w:val="28"/>
              </w:rPr>
              <w:t>Штернфельд</w:t>
            </w:r>
            <w:proofErr w:type="spellEnd"/>
            <w:r w:rsidRPr="004E3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Давидович</w:t>
            </w:r>
          </w:p>
        </w:tc>
        <w:tc>
          <w:tcPr>
            <w:tcW w:w="7058" w:type="dxa"/>
          </w:tcPr>
          <w:p w:rsidR="005B4913" w:rsidRPr="00A04FCD" w:rsidRDefault="005B4913" w:rsidP="00B26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330D">
              <w:rPr>
                <w:rFonts w:ascii="Times New Roman" w:hAnsi="Times New Roman" w:cs="Times New Roman"/>
                <w:sz w:val="28"/>
                <w:szCs w:val="28"/>
              </w:rPr>
              <w:t>резидент ФЕНКА, президент Общественной организации «ЕНКА г. Москвы», член Совета при Президенте Российской Федерации по межнациональным отношениям, председатель Совета Европейского центра толерантности</w:t>
            </w:r>
          </w:p>
        </w:tc>
        <w:tc>
          <w:tcPr>
            <w:tcW w:w="3289" w:type="dxa"/>
          </w:tcPr>
          <w:p w:rsidR="005B4913" w:rsidRDefault="005B4913" w:rsidP="00432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913" w:rsidRPr="004328D5" w:rsidRDefault="005B4913" w:rsidP="00675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5E9F" w:rsidRDefault="00DA5E9F" w:rsidP="004328D5"/>
    <w:p w:rsidR="000C75A3" w:rsidRDefault="000C75A3" w:rsidP="004328D5"/>
    <w:sectPr w:rsidR="000C75A3" w:rsidSect="0076632A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8491B"/>
    <w:multiLevelType w:val="hybridMultilevel"/>
    <w:tmpl w:val="84647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35EB1"/>
    <w:multiLevelType w:val="hybridMultilevel"/>
    <w:tmpl w:val="AC2A5C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8D5"/>
    <w:rsid w:val="000B476C"/>
    <w:rsid w:val="000C75A3"/>
    <w:rsid w:val="00172ED4"/>
    <w:rsid w:val="001F5669"/>
    <w:rsid w:val="00203E7B"/>
    <w:rsid w:val="00257340"/>
    <w:rsid w:val="00336438"/>
    <w:rsid w:val="003400AC"/>
    <w:rsid w:val="00401CAC"/>
    <w:rsid w:val="004108F0"/>
    <w:rsid w:val="00415948"/>
    <w:rsid w:val="00423656"/>
    <w:rsid w:val="004328D5"/>
    <w:rsid w:val="005533E6"/>
    <w:rsid w:val="00563693"/>
    <w:rsid w:val="00564056"/>
    <w:rsid w:val="005804E1"/>
    <w:rsid w:val="005B4913"/>
    <w:rsid w:val="005E6589"/>
    <w:rsid w:val="005F4B22"/>
    <w:rsid w:val="00675A13"/>
    <w:rsid w:val="006961C6"/>
    <w:rsid w:val="00717101"/>
    <w:rsid w:val="00742E66"/>
    <w:rsid w:val="0076632A"/>
    <w:rsid w:val="007A1288"/>
    <w:rsid w:val="008062EE"/>
    <w:rsid w:val="00886122"/>
    <w:rsid w:val="00894BD0"/>
    <w:rsid w:val="009403FB"/>
    <w:rsid w:val="00976F1C"/>
    <w:rsid w:val="00996E6D"/>
    <w:rsid w:val="009C760C"/>
    <w:rsid w:val="00A90FD9"/>
    <w:rsid w:val="00AA78A4"/>
    <w:rsid w:val="00AC24D6"/>
    <w:rsid w:val="00B96BDA"/>
    <w:rsid w:val="00BA5613"/>
    <w:rsid w:val="00C71FC2"/>
    <w:rsid w:val="00D0696C"/>
    <w:rsid w:val="00DA5E9F"/>
    <w:rsid w:val="00DE1ADD"/>
    <w:rsid w:val="00E50B34"/>
    <w:rsid w:val="00E64F9A"/>
    <w:rsid w:val="00EB3133"/>
    <w:rsid w:val="00F66427"/>
    <w:rsid w:val="00F86680"/>
    <w:rsid w:val="00F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4074"/>
  <w15:docId w15:val="{8B60D54D-0393-4C51-BD71-5A460FE1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28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328D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43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5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120F-2C7D-451F-81E7-5DC048A0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Будунов Ибрагим М.</dc:creator>
  <cp:lastModifiedBy>Аджиева Забия А.</cp:lastModifiedBy>
  <cp:revision>20</cp:revision>
  <cp:lastPrinted>2024-09-11T14:05:00Z</cp:lastPrinted>
  <dcterms:created xsi:type="dcterms:W3CDTF">2023-03-15T16:36:00Z</dcterms:created>
  <dcterms:modified xsi:type="dcterms:W3CDTF">2025-03-20T07:54:00Z</dcterms:modified>
</cp:coreProperties>
</file>